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218B3" w:rsidRPr="0008133F" w:rsidRDefault="000218B3"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t>Death Penalty.</w:t>
      </w:r>
    </w:p>
    <w:p w:rsidR="00002091" w:rsidRPr="0008133F" w:rsidRDefault="00002091"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t>Name.</w:t>
      </w:r>
    </w:p>
    <w:p w:rsidR="00002091" w:rsidRPr="0008133F" w:rsidRDefault="00002091"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t>Institution.</w:t>
      </w:r>
    </w:p>
    <w:p w:rsidR="00002091" w:rsidRPr="0008133F" w:rsidRDefault="00002091"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t>Date.</w:t>
      </w:r>
    </w:p>
    <w:p w:rsidR="00002091" w:rsidRPr="0008133F" w:rsidRDefault="00002091" w:rsidP="0008133F">
      <w:pPr>
        <w:spacing w:line="480" w:lineRule="auto"/>
        <w:jc w:val="center"/>
        <w:rPr>
          <w:rFonts w:ascii="Times New Roman" w:hAnsi="Times New Roman" w:cs="Times New Roman"/>
          <w:sz w:val="24"/>
          <w:szCs w:val="24"/>
        </w:rPr>
      </w:pPr>
    </w:p>
    <w:p w:rsidR="00002091" w:rsidRPr="0008133F" w:rsidRDefault="00002091" w:rsidP="0008133F">
      <w:pPr>
        <w:spacing w:line="480" w:lineRule="auto"/>
        <w:jc w:val="center"/>
        <w:rPr>
          <w:rFonts w:ascii="Times New Roman" w:hAnsi="Times New Roman" w:cs="Times New Roman"/>
          <w:sz w:val="24"/>
          <w:szCs w:val="24"/>
        </w:rPr>
      </w:pPr>
    </w:p>
    <w:p w:rsidR="00002091" w:rsidRPr="0008133F" w:rsidRDefault="00002091"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8133F" w:rsidRPr="0008133F" w:rsidRDefault="0008133F" w:rsidP="0008133F">
      <w:pPr>
        <w:spacing w:line="480" w:lineRule="auto"/>
        <w:jc w:val="center"/>
        <w:rPr>
          <w:rFonts w:ascii="Times New Roman" w:hAnsi="Times New Roman" w:cs="Times New Roman"/>
          <w:sz w:val="24"/>
          <w:szCs w:val="24"/>
        </w:rPr>
      </w:pPr>
    </w:p>
    <w:p w:rsidR="00002091" w:rsidRPr="0008133F" w:rsidRDefault="00002091"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lastRenderedPageBreak/>
        <w:t>Death Penalty.</w:t>
      </w:r>
    </w:p>
    <w:p w:rsidR="000218B3" w:rsidRPr="0008133F" w:rsidRDefault="000218B3" w:rsidP="0008133F">
      <w:pPr>
        <w:spacing w:line="480" w:lineRule="auto"/>
        <w:jc w:val="center"/>
        <w:rPr>
          <w:rFonts w:ascii="Times New Roman" w:hAnsi="Times New Roman" w:cs="Times New Roman"/>
          <w:b/>
          <w:sz w:val="24"/>
          <w:szCs w:val="24"/>
        </w:rPr>
      </w:pPr>
      <w:r w:rsidRPr="0008133F">
        <w:rPr>
          <w:rFonts w:ascii="Times New Roman" w:hAnsi="Times New Roman" w:cs="Times New Roman"/>
          <w:b/>
          <w:sz w:val="24"/>
          <w:szCs w:val="24"/>
        </w:rPr>
        <w:t>Introduction.</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The death penalty, commonly known as capital punishment, “refers to a government-approved law and a justice enforcement strategy in which an individual is executed by a country as a punishment for a crime” (Hans., et al., 2018). The act of sentencing a person in such a manner is known as the death sentence and carrying out the practice of sentence is called execution. In the current world, people are being sentenced and executed to death by countries as a punishment for a variety of crimes on a daily basis. Different countries have different acts of criminalization, and hence the death penalty varies from one country to another. In the context of the United States, capital punishment has been perceived as one of the most effective approaches to ensuring justice to criminals. Such offenses include treason, terrorism, robbery, murders, defiance, and hostility against the United States among others (Hans., et al., 2018). The common methods of death execution include shooting, hanging, lethal injection, and electrocution among others.  Th</w:t>
      </w:r>
      <w:r w:rsidR="007C3AB4">
        <w:rPr>
          <w:rFonts w:ascii="Times New Roman" w:hAnsi="Times New Roman" w:cs="Times New Roman"/>
          <w:sz w:val="24"/>
          <w:szCs w:val="24"/>
        </w:rPr>
        <w:t>e death penalty is apparently one of the most critical topics not only in the U.S.A</w:t>
      </w:r>
      <w:r w:rsidRPr="0008133F">
        <w:rPr>
          <w:rFonts w:ascii="Times New Roman" w:hAnsi="Times New Roman" w:cs="Times New Roman"/>
          <w:sz w:val="24"/>
          <w:szCs w:val="24"/>
        </w:rPr>
        <w:t xml:space="preserve"> but </w:t>
      </w:r>
      <w:r w:rsidR="007C3AB4">
        <w:rPr>
          <w:rFonts w:ascii="Times New Roman" w:hAnsi="Times New Roman" w:cs="Times New Roman"/>
          <w:sz w:val="24"/>
          <w:szCs w:val="24"/>
        </w:rPr>
        <w:t xml:space="preserve">also </w:t>
      </w:r>
      <w:r w:rsidRPr="0008133F">
        <w:rPr>
          <w:rFonts w:ascii="Times New Roman" w:hAnsi="Times New Roman" w:cs="Times New Roman"/>
          <w:sz w:val="24"/>
          <w:szCs w:val="24"/>
        </w:rPr>
        <w:t xml:space="preserve">in the entire world. It has been valued that “some States tend to execute many people who are under the age of 18 years old, others tend to execute people with mental and physical disabilities while others use capital punishment under unfair court rulings” (Hans., et al., 2018). Thus the death penalty is a loophole for violation of international laws. Perceptively, capital punishment is an inhuman, cruel, and degrading punishment. This study addresses the roles of special interest groups to the aspect of death penalty policy as it relates to public safety. </w:t>
      </w:r>
    </w:p>
    <w:p w:rsidR="0008133F" w:rsidRPr="0008133F" w:rsidRDefault="0008133F" w:rsidP="0008133F">
      <w:pPr>
        <w:spacing w:line="480" w:lineRule="auto"/>
        <w:ind w:firstLine="720"/>
        <w:jc w:val="center"/>
        <w:rPr>
          <w:rFonts w:ascii="Times New Roman" w:hAnsi="Times New Roman" w:cs="Times New Roman"/>
          <w:b/>
          <w:sz w:val="24"/>
          <w:szCs w:val="24"/>
        </w:rPr>
      </w:pPr>
    </w:p>
    <w:p w:rsidR="0008133F" w:rsidRPr="0008133F" w:rsidRDefault="0008133F" w:rsidP="0008133F">
      <w:pPr>
        <w:spacing w:line="480" w:lineRule="auto"/>
        <w:ind w:firstLine="720"/>
        <w:jc w:val="center"/>
        <w:rPr>
          <w:rFonts w:ascii="Times New Roman" w:hAnsi="Times New Roman" w:cs="Times New Roman"/>
          <w:b/>
          <w:sz w:val="24"/>
          <w:szCs w:val="24"/>
        </w:rPr>
      </w:pPr>
    </w:p>
    <w:p w:rsidR="00002091" w:rsidRPr="0008133F" w:rsidRDefault="00002091" w:rsidP="0008133F">
      <w:pPr>
        <w:spacing w:line="480" w:lineRule="auto"/>
        <w:ind w:firstLine="720"/>
        <w:jc w:val="center"/>
        <w:rPr>
          <w:rFonts w:ascii="Times New Roman" w:hAnsi="Times New Roman" w:cs="Times New Roman"/>
          <w:sz w:val="24"/>
          <w:szCs w:val="24"/>
        </w:rPr>
      </w:pPr>
      <w:r w:rsidRPr="0008133F">
        <w:rPr>
          <w:rFonts w:ascii="Times New Roman" w:hAnsi="Times New Roman" w:cs="Times New Roman"/>
          <w:b/>
          <w:sz w:val="24"/>
          <w:szCs w:val="24"/>
        </w:rPr>
        <w:lastRenderedPageBreak/>
        <w:t>The Role of Special Interest Groups on the Creation of Death Penalty Policy</w:t>
      </w:r>
      <w:r w:rsidRPr="0008133F">
        <w:rPr>
          <w:rFonts w:ascii="Times New Roman" w:hAnsi="Times New Roman" w:cs="Times New Roman"/>
          <w:sz w:val="24"/>
          <w:szCs w:val="24"/>
        </w:rPr>
        <w:t>.</w:t>
      </w:r>
    </w:p>
    <w:p w:rsidR="007C3AB4"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 xml:space="preserve">Special interest groups refer to “a collection of people who work together bound by a common interest to promote as well as safeguard that interest via challenging the government” (Seeds, 2018). However, interest groups tend to vary </w:t>
      </w:r>
      <w:r w:rsidR="00FE399B">
        <w:rPr>
          <w:rFonts w:ascii="Times New Roman" w:hAnsi="Times New Roman" w:cs="Times New Roman"/>
          <w:sz w:val="24"/>
          <w:szCs w:val="24"/>
        </w:rPr>
        <w:t xml:space="preserve">in </w:t>
      </w:r>
      <w:r w:rsidRPr="0008133F">
        <w:rPr>
          <w:rFonts w:ascii="Times New Roman" w:hAnsi="Times New Roman" w:cs="Times New Roman"/>
          <w:sz w:val="24"/>
          <w:szCs w:val="24"/>
        </w:rPr>
        <w:t xml:space="preserve">size, goals, and tactics as well. Some of the relevant interest groups evident in the United States include the Amnesty International, Justice for All, the National coalition, Trade Associations, Criminal Justice Professional Associations, and Citizens Action Groups among others (Hans., et al., 2018). With the creation of death penalty policy, special interest groups have a core role to undertake. For instance, special interest groups such as the Amnesty International and Criminal Justice Professional Associations have a wider understanding to the basis of capital punishment and approaches in which justice must be ensured to all </w:t>
      </w:r>
      <w:r w:rsidR="007C3AB4">
        <w:rPr>
          <w:rFonts w:ascii="Times New Roman" w:hAnsi="Times New Roman" w:cs="Times New Roman"/>
          <w:sz w:val="24"/>
          <w:szCs w:val="24"/>
        </w:rPr>
        <w:t xml:space="preserve">offenders (Seeds, 2018). </w:t>
      </w:r>
    </w:p>
    <w:p w:rsidR="00002091" w:rsidRPr="0008133F" w:rsidRDefault="007C3AB4" w:rsidP="0008133F">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such,</w:t>
      </w:r>
      <w:r w:rsidR="00002091" w:rsidRPr="0008133F">
        <w:rPr>
          <w:rFonts w:ascii="Times New Roman" w:hAnsi="Times New Roman" w:cs="Times New Roman"/>
          <w:sz w:val="24"/>
          <w:szCs w:val="24"/>
        </w:rPr>
        <w:t xml:space="preserve"> interest groups serve as representatives of the American public in creation and application of the death penalty policy. In this role, special interest groups tend to join hands in an effort to influence policymaking professionals and bringing awareness to the large audience. In criminal justice, interest groups serve as the most agile watchdogs (Hans., et al., 2018). They function by monitoring the policymaking endeavors of the American Congress, federal and state courts, in addition to other executives in the interests of their constituents. In regards to death policy, special interest groups work to a well maintain track of the execution policies and giving response based on how effective and how adverse the policy can be to the American nation. </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 xml:space="preserve">Special interest groups are critical stakeholders in the creation of the death penalty policy. They tend to “educate both policymakers and the public” (Seeds, 2018). Herein, interest groups work tirelessly to enlighten the public regarding the sensitive nature of the death penalty. In this setting, they stand a chance to disseminate public knowledge that all forms of capital punishment </w:t>
      </w:r>
      <w:r w:rsidRPr="0008133F">
        <w:rPr>
          <w:rFonts w:ascii="Times New Roman" w:hAnsi="Times New Roman" w:cs="Times New Roman"/>
          <w:sz w:val="24"/>
          <w:szCs w:val="24"/>
        </w:rPr>
        <w:lastRenderedPageBreak/>
        <w:t xml:space="preserve">are cruel, inhumane and that they tend to infringe human rights in varied ways. In such a case, they are mandated to call for public support through a collective action towards rectification and possibly alleviation of the policy from the American legal systems. More importantly, “special interest groups serve as an eye-opener to government officials regarding the policy” (Seeds, 2018). They </w:t>
      </w:r>
      <w:r w:rsidR="00FE399B">
        <w:rPr>
          <w:rFonts w:ascii="Times New Roman" w:hAnsi="Times New Roman" w:cs="Times New Roman"/>
          <w:sz w:val="24"/>
          <w:szCs w:val="24"/>
        </w:rPr>
        <w:t>seek</w:t>
      </w:r>
      <w:r w:rsidRPr="0008133F">
        <w:rPr>
          <w:rFonts w:ascii="Times New Roman" w:hAnsi="Times New Roman" w:cs="Times New Roman"/>
          <w:sz w:val="24"/>
          <w:szCs w:val="24"/>
        </w:rPr>
        <w:t xml:space="preserve"> for an opportunity to confidently testify their perceptions concerning the controversy before the Congress with little consideration to the position they hold in policy creation. Arguably, “t</w:t>
      </w:r>
      <w:r w:rsidR="007C3AB4">
        <w:rPr>
          <w:rFonts w:ascii="Times New Roman" w:hAnsi="Times New Roman" w:cs="Times New Roman"/>
          <w:sz w:val="24"/>
          <w:szCs w:val="24"/>
        </w:rPr>
        <w:t xml:space="preserve">he death penalty is a very controversial way </w:t>
      </w:r>
      <w:r w:rsidRPr="0008133F">
        <w:rPr>
          <w:rFonts w:ascii="Times New Roman" w:hAnsi="Times New Roman" w:cs="Times New Roman"/>
          <w:sz w:val="24"/>
          <w:szCs w:val="24"/>
        </w:rPr>
        <w:t>of en</w:t>
      </w:r>
      <w:r w:rsidR="00604E6F">
        <w:rPr>
          <w:rFonts w:ascii="Times New Roman" w:hAnsi="Times New Roman" w:cs="Times New Roman"/>
          <w:sz w:val="24"/>
          <w:szCs w:val="24"/>
        </w:rPr>
        <w:t>suring justice to criminals;</w:t>
      </w:r>
      <w:r w:rsidRPr="0008133F">
        <w:rPr>
          <w:rFonts w:ascii="Times New Roman" w:hAnsi="Times New Roman" w:cs="Times New Roman"/>
          <w:sz w:val="24"/>
          <w:szCs w:val="24"/>
        </w:rPr>
        <w:t xml:space="preserve"> in many cases, it ends up executing innocent souls via different forms of unfair trials” (Rakshit et al., 2019). Herein, it is the primary obligation of the advocate for and possibly endorses for Continuous Law and Legal Education Program to ensure that policymakers get the most appropriate and ongoing training. </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From another point of view, interest groups have a role to “influence the creation and enactment of the death penalty policy through lobbying the government” (Chang et al., 2019). As mentioned above, interest groups are bound by the common interest which th</w:t>
      </w:r>
      <w:r w:rsidR="00FE399B">
        <w:rPr>
          <w:rFonts w:ascii="Times New Roman" w:hAnsi="Times New Roman" w:cs="Times New Roman"/>
          <w:sz w:val="24"/>
          <w:szCs w:val="24"/>
        </w:rPr>
        <w:t xml:space="preserve">ey out to protect and promote. </w:t>
      </w:r>
      <w:r w:rsidRPr="0008133F">
        <w:rPr>
          <w:rFonts w:ascii="Times New Roman" w:hAnsi="Times New Roman" w:cs="Times New Roman"/>
          <w:sz w:val="24"/>
          <w:szCs w:val="24"/>
        </w:rPr>
        <w:t xml:space="preserve">Herein, “special interest groups tend to hire qualified representatives to persistently advocate in defend their stance in legal institutions on behalf of the wills of the interest group and those of their constituents” (Rakshit et al., 2019). </w:t>
      </w:r>
      <w:r w:rsidR="00604E6F">
        <w:rPr>
          <w:rFonts w:ascii="Times New Roman" w:hAnsi="Times New Roman" w:cs="Times New Roman"/>
          <w:sz w:val="24"/>
          <w:szCs w:val="24"/>
        </w:rPr>
        <w:t>This role is executed through</w:t>
      </w:r>
      <w:r w:rsidRPr="0008133F">
        <w:rPr>
          <w:rFonts w:ascii="Times New Roman" w:hAnsi="Times New Roman" w:cs="Times New Roman"/>
          <w:sz w:val="24"/>
          <w:szCs w:val="24"/>
        </w:rPr>
        <w:t xml:space="preserve"> activities such as contacting members of the Congress in addition to the executive branch in an effort to spread information concerning the constructive and destructive aspects of the death penalty policy.</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 xml:space="preserve">Also, special interest groups function by ensuring public safety and adherence to civil rights as they relate to the death penalty.  In this case, they are entitled to actively and critically participate in election activities (Rakshit et al., 2019). They attempt to challenge elections to </w:t>
      </w:r>
      <w:r w:rsidRPr="0008133F">
        <w:rPr>
          <w:rFonts w:ascii="Times New Roman" w:hAnsi="Times New Roman" w:cs="Times New Roman"/>
          <w:sz w:val="24"/>
          <w:szCs w:val="24"/>
        </w:rPr>
        <w:lastRenderedPageBreak/>
        <w:t>support leaders who support their lobbying effort by accessing or retaining their powerful positions to influence the enactment and application of the death policy. More often, they use this election power to endorse as many leaders as possible</w:t>
      </w:r>
      <w:r w:rsidR="00604E6F">
        <w:rPr>
          <w:rFonts w:ascii="Times New Roman" w:hAnsi="Times New Roman" w:cs="Times New Roman"/>
          <w:sz w:val="24"/>
          <w:szCs w:val="24"/>
        </w:rPr>
        <w:t xml:space="preserve"> and</w:t>
      </w:r>
      <w:r w:rsidRPr="0008133F">
        <w:rPr>
          <w:rFonts w:ascii="Times New Roman" w:hAnsi="Times New Roman" w:cs="Times New Roman"/>
          <w:sz w:val="24"/>
          <w:szCs w:val="24"/>
        </w:rPr>
        <w:t xml:space="preserve"> to give them the power to influence for changes in the death penalty policy. Through electioneering approaches, interest groups tend to offer financial support to candidates, conducting grassroots activities as</w:t>
      </w:r>
      <w:r w:rsidR="00604E6F">
        <w:rPr>
          <w:rFonts w:ascii="Times New Roman" w:hAnsi="Times New Roman" w:cs="Times New Roman"/>
          <w:sz w:val="24"/>
          <w:szCs w:val="24"/>
        </w:rPr>
        <w:t xml:space="preserve"> well as endorsing candidates  to take part</w:t>
      </w:r>
      <w:r w:rsidRPr="0008133F">
        <w:rPr>
          <w:rFonts w:ascii="Times New Roman" w:hAnsi="Times New Roman" w:cs="Times New Roman"/>
          <w:sz w:val="24"/>
          <w:szCs w:val="24"/>
        </w:rPr>
        <w:t xml:space="preserve"> in policy creation.</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From another point of view, interest groups have a collective role of mobilizing different publics. To influence policymaking processes, interest</w:t>
      </w:r>
      <w:r w:rsidR="00604E6F">
        <w:rPr>
          <w:rFonts w:ascii="Times New Roman" w:hAnsi="Times New Roman" w:cs="Times New Roman"/>
          <w:sz w:val="24"/>
          <w:szCs w:val="24"/>
        </w:rPr>
        <w:t xml:space="preserve"> groups tend to win the beliefs</w:t>
      </w:r>
      <w:r w:rsidRPr="0008133F">
        <w:rPr>
          <w:rFonts w:ascii="Times New Roman" w:hAnsi="Times New Roman" w:cs="Times New Roman"/>
          <w:sz w:val="24"/>
          <w:szCs w:val="24"/>
        </w:rPr>
        <w:t xml:space="preserve"> and motives and hence allo</w:t>
      </w:r>
      <w:r w:rsidR="00604E6F">
        <w:rPr>
          <w:rFonts w:ascii="Times New Roman" w:hAnsi="Times New Roman" w:cs="Times New Roman"/>
          <w:sz w:val="24"/>
          <w:szCs w:val="24"/>
        </w:rPr>
        <w:t>wing them to act on the behalf</w:t>
      </w:r>
      <w:r w:rsidRPr="0008133F">
        <w:rPr>
          <w:rFonts w:ascii="Times New Roman" w:hAnsi="Times New Roman" w:cs="Times New Roman"/>
          <w:sz w:val="24"/>
          <w:szCs w:val="24"/>
        </w:rPr>
        <w:t xml:space="preserve"> of their issues and causes. “They mobilize</w:t>
      </w:r>
      <w:r w:rsidR="00604E6F">
        <w:rPr>
          <w:rFonts w:ascii="Times New Roman" w:hAnsi="Times New Roman" w:cs="Times New Roman"/>
          <w:sz w:val="24"/>
          <w:szCs w:val="24"/>
        </w:rPr>
        <w:t>,</w:t>
      </w:r>
      <w:r w:rsidRPr="0008133F">
        <w:rPr>
          <w:rFonts w:ascii="Times New Roman" w:hAnsi="Times New Roman" w:cs="Times New Roman"/>
          <w:sz w:val="24"/>
          <w:szCs w:val="24"/>
        </w:rPr>
        <w:t xml:space="preserve"> defe</w:t>
      </w:r>
      <w:r w:rsidR="00604E6F">
        <w:rPr>
          <w:rFonts w:ascii="Times New Roman" w:hAnsi="Times New Roman" w:cs="Times New Roman"/>
          <w:sz w:val="24"/>
          <w:szCs w:val="24"/>
        </w:rPr>
        <w:t>nd publics through writing letters</w:t>
      </w:r>
      <w:r w:rsidRPr="0008133F">
        <w:rPr>
          <w:rFonts w:ascii="Times New Roman" w:hAnsi="Times New Roman" w:cs="Times New Roman"/>
          <w:sz w:val="24"/>
          <w:szCs w:val="24"/>
        </w:rPr>
        <w:t xml:space="preserve">, contacting policymakers, making phone calls and demonstrating for policy change” (Rakshit et al., 2019).  </w:t>
      </w:r>
    </w:p>
    <w:p w:rsidR="00002091" w:rsidRPr="0008133F" w:rsidRDefault="00604E6F" w:rsidP="0008133F">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 interest groups function</w:t>
      </w:r>
      <w:r w:rsidR="00002091" w:rsidRPr="0008133F">
        <w:rPr>
          <w:rFonts w:ascii="Times New Roman" w:hAnsi="Times New Roman" w:cs="Times New Roman"/>
          <w:sz w:val="24"/>
          <w:szCs w:val="24"/>
        </w:rPr>
        <w:t xml:space="preserve"> by opposing the death penalty in all court trails without any form of favors. It is their role to emphasize the detriments of death execution practices. In this case, interest groups are required to advocate for relaxation of the criminal penalties without focusing on who is being accused, the circumstance of the crime, the nature of the crime, innocent or guilty and the method of execution. Overall, it is the role of all special interest groups to advocate for alternative justice enforcement policies to punish offenders other than execution. They should strive to disseminate the understanding of the effects of the death penalty by holding the fact that the death penalty violates human rights while threatening public safety. Interest groups should underscore the fact that “every human has the right to life in addition to the right to live without being</w:t>
      </w:r>
      <w:r>
        <w:rPr>
          <w:rFonts w:ascii="Times New Roman" w:hAnsi="Times New Roman" w:cs="Times New Roman"/>
          <w:sz w:val="24"/>
          <w:szCs w:val="24"/>
        </w:rPr>
        <w:t xml:space="preserve"> tortured or being subjected to </w:t>
      </w:r>
      <w:r w:rsidR="00002091" w:rsidRPr="0008133F">
        <w:rPr>
          <w:rFonts w:ascii="Times New Roman" w:hAnsi="Times New Roman" w:cs="Times New Roman"/>
          <w:sz w:val="24"/>
          <w:szCs w:val="24"/>
        </w:rPr>
        <w:t>any degrading treatment” (Butler et al.,2018</w:t>
      </w:r>
      <w:r w:rsidR="00FE399B">
        <w:rPr>
          <w:rFonts w:ascii="Times New Roman" w:hAnsi="Times New Roman" w:cs="Times New Roman"/>
          <w:sz w:val="24"/>
          <w:szCs w:val="24"/>
        </w:rPr>
        <w:t>)</w:t>
      </w:r>
      <w:r w:rsidR="00002091" w:rsidRPr="0008133F">
        <w:rPr>
          <w:rFonts w:ascii="Times New Roman" w:hAnsi="Times New Roman" w:cs="Times New Roman"/>
          <w:sz w:val="24"/>
          <w:szCs w:val="24"/>
        </w:rPr>
        <w:t xml:space="preserve">. To ensure justice to both offenders and victims, the special interest group must affirm </w:t>
      </w:r>
      <w:r w:rsidR="00002091" w:rsidRPr="0008133F">
        <w:rPr>
          <w:rFonts w:ascii="Times New Roman" w:hAnsi="Times New Roman" w:cs="Times New Roman"/>
          <w:sz w:val="24"/>
          <w:szCs w:val="24"/>
        </w:rPr>
        <w:lastRenderedPageBreak/>
        <w:t xml:space="preserve">that court trials and judgments are undertaken with close consideration of the Universal Declaration of Humans Rights enacted by the United Nations. </w:t>
      </w:r>
    </w:p>
    <w:p w:rsidR="00002091" w:rsidRPr="0008133F" w:rsidRDefault="00002091" w:rsidP="0008133F">
      <w:pPr>
        <w:spacing w:line="480" w:lineRule="auto"/>
        <w:ind w:firstLine="720"/>
        <w:jc w:val="center"/>
        <w:rPr>
          <w:rFonts w:ascii="Times New Roman" w:hAnsi="Times New Roman" w:cs="Times New Roman"/>
          <w:b/>
          <w:sz w:val="24"/>
          <w:szCs w:val="24"/>
        </w:rPr>
      </w:pPr>
      <w:r w:rsidRPr="0008133F">
        <w:rPr>
          <w:rFonts w:ascii="Times New Roman" w:hAnsi="Times New Roman" w:cs="Times New Roman"/>
          <w:b/>
          <w:sz w:val="24"/>
          <w:szCs w:val="24"/>
        </w:rPr>
        <w:t xml:space="preserve">Reasons </w:t>
      </w:r>
      <w:r w:rsidR="00E51DE2" w:rsidRPr="0008133F">
        <w:rPr>
          <w:rFonts w:ascii="Times New Roman" w:hAnsi="Times New Roman" w:cs="Times New Roman"/>
          <w:b/>
          <w:sz w:val="24"/>
          <w:szCs w:val="24"/>
        </w:rPr>
        <w:t>for Abolishing the Death Penalty.</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 xml:space="preserve">Over a long period, different international communities and special interest groups have often underscored the detriment of the death penalty.  Based on this controversy, “it has been widely agreed that capital punishment is a cruel, inhumane and often degrading treatment to those of human nature” (Chang et al., 2019). In such a case, capital punishment stands out to be a threat to the humans’ right to live free from intimidation and hence it should be abolished in our judiciary systems. Believably, the death penalty policy is quite ineffective. Many of the special interest groups have often affirmed that death penalty policy is a simplistic response to the determined as well as sophisticated issues of violent crime (Butler et al.,2018). Arguably, the death penalty tends to </w:t>
      </w:r>
      <w:r w:rsidR="00827BDA">
        <w:rPr>
          <w:rFonts w:ascii="Times New Roman" w:hAnsi="Times New Roman" w:cs="Times New Roman"/>
          <w:sz w:val="24"/>
          <w:szCs w:val="24"/>
        </w:rPr>
        <w:t>institutionalize and extend</w:t>
      </w:r>
      <w:r w:rsidRPr="0008133F">
        <w:rPr>
          <w:rFonts w:ascii="Times New Roman" w:hAnsi="Times New Roman" w:cs="Times New Roman"/>
          <w:sz w:val="24"/>
          <w:szCs w:val="24"/>
        </w:rPr>
        <w:t xml:space="preserve"> discrimination to the vulnerable in the society, residents of diverse color and culture, and it diverts attention away from humanizing measures for public safety. Perceptively, practicing capital punishment increases the risk of execution of innocent, while failing to reduce or deter crime. The death penalty is a proliferation of murder which is also a crime that should be questionable by law. </w:t>
      </w:r>
    </w:p>
    <w:p w:rsidR="00002091"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In my conviction, the death penalty renders the public a spectacle of an individual’s execution. As evident, capital punishments are often performed in a public manner. Herein, executions in extreme public manne</w:t>
      </w:r>
      <w:r w:rsidR="00FE399B">
        <w:rPr>
          <w:rFonts w:ascii="Times New Roman" w:hAnsi="Times New Roman" w:cs="Times New Roman"/>
          <w:sz w:val="24"/>
          <w:szCs w:val="24"/>
        </w:rPr>
        <w:t>r give no legitimate importance,</w:t>
      </w:r>
      <w:r w:rsidRPr="0008133F">
        <w:rPr>
          <w:rFonts w:ascii="Times New Roman" w:hAnsi="Times New Roman" w:cs="Times New Roman"/>
          <w:sz w:val="24"/>
          <w:szCs w:val="24"/>
        </w:rPr>
        <w:t xml:space="preserve"> however, it is a proliferation of harsh, inhumane and demeaning nature of the capital punishment which should be abolished by all means.  However, “criminal justice professionals and governments have often testified that the death penalty is the most probable approach to crush and possibly scare away cr</w:t>
      </w:r>
      <w:r w:rsidR="00FE399B">
        <w:rPr>
          <w:rFonts w:ascii="Times New Roman" w:hAnsi="Times New Roman" w:cs="Times New Roman"/>
          <w:sz w:val="24"/>
          <w:szCs w:val="24"/>
        </w:rPr>
        <w:t xml:space="preserve">iminals” (Chang et al., 2019). </w:t>
      </w:r>
      <w:r w:rsidRPr="0008133F">
        <w:rPr>
          <w:rFonts w:ascii="Times New Roman" w:hAnsi="Times New Roman" w:cs="Times New Roman"/>
          <w:sz w:val="24"/>
          <w:szCs w:val="24"/>
        </w:rPr>
        <w:t xml:space="preserve">In my understanding, such an assertion does not rhyme with the assertions </w:t>
      </w:r>
      <w:r w:rsidRPr="0008133F">
        <w:rPr>
          <w:rFonts w:ascii="Times New Roman" w:hAnsi="Times New Roman" w:cs="Times New Roman"/>
          <w:sz w:val="24"/>
          <w:szCs w:val="24"/>
        </w:rPr>
        <w:lastRenderedPageBreak/>
        <w:t xml:space="preserve">of the active special integer groups and the Universal Declaration of Humans Rights enacted by the United Nations. It is recommendable that the government should adopt humanizing penalties to avoid constant violation of human’s right which might pose divesting results in the near future.  For instance, criminals can be rehabilitated to change their behavior other than claiming innocent lives.  Finally, it should be noted that capital punishment can never be compatible with human rights and human dignity and hence it inherent to every human being. </w:t>
      </w:r>
    </w:p>
    <w:p w:rsidR="00002091" w:rsidRPr="0008133F" w:rsidRDefault="00002091" w:rsidP="0008133F">
      <w:pPr>
        <w:spacing w:line="480" w:lineRule="auto"/>
        <w:ind w:firstLine="720"/>
        <w:jc w:val="center"/>
        <w:rPr>
          <w:rFonts w:ascii="Times New Roman" w:hAnsi="Times New Roman" w:cs="Times New Roman"/>
          <w:b/>
          <w:sz w:val="24"/>
          <w:szCs w:val="24"/>
        </w:rPr>
      </w:pPr>
      <w:r w:rsidRPr="0008133F">
        <w:rPr>
          <w:rFonts w:ascii="Times New Roman" w:hAnsi="Times New Roman" w:cs="Times New Roman"/>
          <w:b/>
          <w:sz w:val="24"/>
          <w:szCs w:val="24"/>
        </w:rPr>
        <w:t>Conclusion.</w:t>
      </w:r>
    </w:p>
    <w:p w:rsidR="00A9149C" w:rsidRPr="0008133F" w:rsidRDefault="00002091" w:rsidP="0008133F">
      <w:pPr>
        <w:spacing w:line="480" w:lineRule="auto"/>
        <w:ind w:firstLine="720"/>
        <w:rPr>
          <w:rFonts w:ascii="Times New Roman" w:hAnsi="Times New Roman" w:cs="Times New Roman"/>
          <w:sz w:val="24"/>
          <w:szCs w:val="24"/>
        </w:rPr>
      </w:pPr>
      <w:r w:rsidRPr="0008133F">
        <w:rPr>
          <w:rFonts w:ascii="Times New Roman" w:hAnsi="Times New Roman" w:cs="Times New Roman"/>
          <w:sz w:val="24"/>
          <w:szCs w:val="24"/>
        </w:rPr>
        <w:t xml:space="preserve">In reflection, the death penalty is among the leading controversies in the United States which have been highly underscored. Special interest groups have been faced with a growing responsibility to impact different policymaking bodies in the US to ensure relaxation the capital punishment policy. Special interest groups should actively function as representatives and educators to the public regarding the effects of the death penalty. They should lobby the government for policy change. It is the collective responsibility of every interest group to be focused on the need for public safety and civil right for all constituents. It is also worth to argue that capital punishment should be abolished due to the fact that death execution does not deter crime. However, it is a breeding ground for murder, and that it tends to violate the nature and applicability of human rights (Chang et al., 2019). </w:t>
      </w:r>
      <w:r w:rsidR="00604E6F">
        <w:rPr>
          <w:rFonts w:ascii="Times New Roman" w:hAnsi="Times New Roman" w:cs="Times New Roman"/>
          <w:sz w:val="24"/>
          <w:szCs w:val="24"/>
        </w:rPr>
        <w:t>“</w:t>
      </w:r>
      <w:r w:rsidRPr="0008133F">
        <w:rPr>
          <w:rFonts w:ascii="Times New Roman" w:hAnsi="Times New Roman" w:cs="Times New Roman"/>
          <w:sz w:val="24"/>
          <w:szCs w:val="24"/>
        </w:rPr>
        <w:t>The government under its chief policymakers should hear the innocent cries of special interest groups and those of the ideal public and make efforts to use alternatives for justice administrations other than execution</w:t>
      </w:r>
      <w:r w:rsidR="00604E6F">
        <w:rPr>
          <w:rFonts w:ascii="Times New Roman" w:hAnsi="Times New Roman" w:cs="Times New Roman"/>
          <w:sz w:val="24"/>
          <w:szCs w:val="24"/>
        </w:rPr>
        <w:t>”</w:t>
      </w:r>
      <w:r w:rsidR="00604E6F" w:rsidRPr="0008133F">
        <w:rPr>
          <w:rFonts w:ascii="Times New Roman" w:hAnsi="Times New Roman" w:cs="Times New Roman"/>
          <w:sz w:val="24"/>
          <w:szCs w:val="24"/>
        </w:rPr>
        <w:t xml:space="preserve"> (Chang et al., 2019)</w:t>
      </w:r>
      <w:r w:rsidRPr="0008133F">
        <w:rPr>
          <w:rFonts w:ascii="Times New Roman" w:hAnsi="Times New Roman" w:cs="Times New Roman"/>
          <w:sz w:val="24"/>
          <w:szCs w:val="24"/>
        </w:rPr>
        <w:t>.  Failure to revise and possibly abolish the death penalty will end up violating human rights and hence proliferating cruel and inhuman culture amid present and future generations thus encouraging further crimes. The death penalty is an ideal threat the human dignity, and it should be avoided.</w:t>
      </w:r>
    </w:p>
    <w:p w:rsidR="0008133F" w:rsidRPr="0008133F" w:rsidRDefault="0008133F" w:rsidP="0008133F">
      <w:pPr>
        <w:spacing w:line="480" w:lineRule="auto"/>
        <w:jc w:val="center"/>
        <w:rPr>
          <w:rFonts w:ascii="Times New Roman" w:hAnsi="Times New Roman" w:cs="Times New Roman"/>
          <w:sz w:val="24"/>
          <w:szCs w:val="24"/>
        </w:rPr>
      </w:pPr>
    </w:p>
    <w:p w:rsidR="0027663E" w:rsidRPr="0008133F" w:rsidRDefault="00A9149C" w:rsidP="0008133F">
      <w:pPr>
        <w:spacing w:line="480" w:lineRule="auto"/>
        <w:jc w:val="center"/>
        <w:rPr>
          <w:rFonts w:ascii="Times New Roman" w:hAnsi="Times New Roman" w:cs="Times New Roman"/>
          <w:sz w:val="24"/>
          <w:szCs w:val="24"/>
        </w:rPr>
      </w:pPr>
      <w:r w:rsidRPr="0008133F">
        <w:rPr>
          <w:rFonts w:ascii="Times New Roman" w:hAnsi="Times New Roman" w:cs="Times New Roman"/>
          <w:sz w:val="24"/>
          <w:szCs w:val="24"/>
        </w:rPr>
        <w:t>References.</w:t>
      </w:r>
    </w:p>
    <w:p w:rsidR="00002091" w:rsidRPr="0008133F" w:rsidRDefault="00002091" w:rsidP="0008133F">
      <w:pPr>
        <w:spacing w:line="480" w:lineRule="auto"/>
        <w:ind w:left="720" w:hanging="720"/>
        <w:rPr>
          <w:rFonts w:ascii="Times New Roman" w:hAnsi="Times New Roman" w:cs="Times New Roman"/>
          <w:color w:val="222222"/>
          <w:sz w:val="24"/>
          <w:szCs w:val="24"/>
          <w:shd w:val="clear" w:color="auto" w:fill="FFFFFF"/>
        </w:rPr>
      </w:pPr>
      <w:r w:rsidRPr="0008133F">
        <w:rPr>
          <w:rFonts w:ascii="Times New Roman" w:hAnsi="Times New Roman" w:cs="Times New Roman"/>
          <w:color w:val="222222"/>
          <w:sz w:val="24"/>
          <w:szCs w:val="24"/>
          <w:shd w:val="clear" w:color="auto" w:fill="FFFFFF"/>
        </w:rPr>
        <w:t>Butler, R., Nyhan, B., Montgomery, J. M., &amp; Torres, M. (2018). Revisiting white backlash: Does race affect death penalty opinion? </w:t>
      </w:r>
      <w:r w:rsidRPr="0008133F">
        <w:rPr>
          <w:rFonts w:ascii="Times New Roman" w:hAnsi="Times New Roman" w:cs="Times New Roman"/>
          <w:i/>
          <w:iCs/>
          <w:color w:val="222222"/>
          <w:sz w:val="24"/>
          <w:szCs w:val="24"/>
          <w:shd w:val="clear" w:color="auto" w:fill="FFFFFF"/>
        </w:rPr>
        <w:t>Research &amp; Politics</w:t>
      </w:r>
      <w:r w:rsidRPr="0008133F">
        <w:rPr>
          <w:rFonts w:ascii="Times New Roman" w:hAnsi="Times New Roman" w:cs="Times New Roman"/>
          <w:color w:val="222222"/>
          <w:sz w:val="24"/>
          <w:szCs w:val="24"/>
          <w:shd w:val="clear" w:color="auto" w:fill="FFFFFF"/>
        </w:rPr>
        <w:t>, </w:t>
      </w:r>
      <w:r w:rsidRPr="0008133F">
        <w:rPr>
          <w:rFonts w:ascii="Times New Roman" w:hAnsi="Times New Roman" w:cs="Times New Roman"/>
          <w:i/>
          <w:iCs/>
          <w:color w:val="222222"/>
          <w:sz w:val="24"/>
          <w:szCs w:val="24"/>
          <w:shd w:val="clear" w:color="auto" w:fill="FFFFFF"/>
        </w:rPr>
        <w:t>5</w:t>
      </w:r>
      <w:r w:rsidRPr="0008133F">
        <w:rPr>
          <w:rFonts w:ascii="Times New Roman" w:hAnsi="Times New Roman" w:cs="Times New Roman"/>
          <w:color w:val="222222"/>
          <w:sz w:val="24"/>
          <w:szCs w:val="24"/>
          <w:shd w:val="clear" w:color="auto" w:fill="FFFFFF"/>
        </w:rPr>
        <w:t>(1), 2053168017751250.</w:t>
      </w:r>
    </w:p>
    <w:p w:rsidR="00002091" w:rsidRPr="0008133F" w:rsidRDefault="00002091" w:rsidP="0008133F">
      <w:pPr>
        <w:spacing w:line="480" w:lineRule="auto"/>
        <w:ind w:left="720" w:hanging="720"/>
        <w:rPr>
          <w:rFonts w:ascii="Times New Roman" w:hAnsi="Times New Roman" w:cs="Times New Roman"/>
          <w:sz w:val="24"/>
          <w:szCs w:val="24"/>
        </w:rPr>
      </w:pPr>
      <w:r w:rsidRPr="0008133F">
        <w:rPr>
          <w:rFonts w:ascii="Times New Roman" w:hAnsi="Times New Roman" w:cs="Times New Roman"/>
          <w:color w:val="222222"/>
          <w:sz w:val="24"/>
          <w:szCs w:val="24"/>
          <w:shd w:val="clear" w:color="auto" w:fill="FFFFFF"/>
        </w:rPr>
        <w:t>Chang, A., Lundebjerg, N. E., Abrams, J., Barnes, D. E., Fain, M. J., Hall, W. J., ... &amp; Ritchie, C. S. (2019). Leadership, Inside and Out: The Tideswell‐AGS‐ADGAP Emerging Leaders in Aging Program. </w:t>
      </w:r>
      <w:r w:rsidRPr="0008133F">
        <w:rPr>
          <w:rFonts w:ascii="Times New Roman" w:hAnsi="Times New Roman" w:cs="Times New Roman"/>
          <w:i/>
          <w:iCs/>
          <w:color w:val="222222"/>
          <w:sz w:val="24"/>
          <w:szCs w:val="24"/>
          <w:shd w:val="clear" w:color="auto" w:fill="FFFFFF"/>
        </w:rPr>
        <w:t>Journal of the American Geriatrics Society</w:t>
      </w:r>
      <w:r w:rsidRPr="0008133F">
        <w:rPr>
          <w:rFonts w:ascii="Times New Roman" w:hAnsi="Times New Roman" w:cs="Times New Roman"/>
          <w:color w:val="222222"/>
          <w:sz w:val="24"/>
          <w:szCs w:val="24"/>
          <w:shd w:val="clear" w:color="auto" w:fill="FFFFFF"/>
        </w:rPr>
        <w:t>.</w:t>
      </w:r>
    </w:p>
    <w:p w:rsidR="00002091" w:rsidRPr="0008133F" w:rsidRDefault="00002091" w:rsidP="0008133F">
      <w:pPr>
        <w:spacing w:line="480" w:lineRule="auto"/>
        <w:ind w:left="720" w:hanging="720"/>
        <w:rPr>
          <w:rFonts w:ascii="Times New Roman" w:hAnsi="Times New Roman" w:cs="Times New Roman"/>
          <w:color w:val="222222"/>
          <w:sz w:val="24"/>
          <w:szCs w:val="24"/>
          <w:shd w:val="clear" w:color="auto" w:fill="FFFFFF"/>
        </w:rPr>
      </w:pPr>
      <w:r w:rsidRPr="0008133F">
        <w:rPr>
          <w:rFonts w:ascii="Times New Roman" w:hAnsi="Times New Roman" w:cs="Times New Roman"/>
          <w:color w:val="222222"/>
          <w:sz w:val="24"/>
          <w:szCs w:val="24"/>
          <w:shd w:val="clear" w:color="auto" w:fill="FFFFFF"/>
        </w:rPr>
        <w:t>Hans, V. P., Blume, J. H., Eisenberg, T., Hritz, A. C., Johnson, S. L., Royer, C. E., &amp; Wells, M. T. (2015). Th</w:t>
      </w:r>
      <w:bookmarkStart w:id="0" w:name="_GoBack"/>
      <w:bookmarkEnd w:id="0"/>
      <w:r w:rsidRPr="0008133F">
        <w:rPr>
          <w:rFonts w:ascii="Times New Roman" w:hAnsi="Times New Roman" w:cs="Times New Roman"/>
          <w:color w:val="222222"/>
          <w:sz w:val="24"/>
          <w:szCs w:val="24"/>
          <w:shd w:val="clear" w:color="auto" w:fill="FFFFFF"/>
        </w:rPr>
        <w:t>e Death Penalty: Should the Judge or the Jury Decide Who Dies?. </w:t>
      </w:r>
      <w:r w:rsidRPr="0008133F">
        <w:rPr>
          <w:rFonts w:ascii="Times New Roman" w:hAnsi="Times New Roman" w:cs="Times New Roman"/>
          <w:i/>
          <w:iCs/>
          <w:color w:val="222222"/>
          <w:sz w:val="24"/>
          <w:szCs w:val="24"/>
          <w:shd w:val="clear" w:color="auto" w:fill="FFFFFF"/>
        </w:rPr>
        <w:t>Journal of Empirical Legal Studies</w:t>
      </w:r>
      <w:r w:rsidRPr="0008133F">
        <w:rPr>
          <w:rFonts w:ascii="Times New Roman" w:hAnsi="Times New Roman" w:cs="Times New Roman"/>
          <w:color w:val="222222"/>
          <w:sz w:val="24"/>
          <w:szCs w:val="24"/>
          <w:shd w:val="clear" w:color="auto" w:fill="FFFFFF"/>
        </w:rPr>
        <w:t>, </w:t>
      </w:r>
      <w:r w:rsidRPr="0008133F">
        <w:rPr>
          <w:rFonts w:ascii="Times New Roman" w:hAnsi="Times New Roman" w:cs="Times New Roman"/>
          <w:i/>
          <w:iCs/>
          <w:color w:val="222222"/>
          <w:sz w:val="24"/>
          <w:szCs w:val="24"/>
          <w:shd w:val="clear" w:color="auto" w:fill="FFFFFF"/>
        </w:rPr>
        <w:t>12</w:t>
      </w:r>
      <w:r w:rsidRPr="0008133F">
        <w:rPr>
          <w:rFonts w:ascii="Times New Roman" w:hAnsi="Times New Roman" w:cs="Times New Roman"/>
          <w:color w:val="222222"/>
          <w:sz w:val="24"/>
          <w:szCs w:val="24"/>
          <w:shd w:val="clear" w:color="auto" w:fill="FFFFFF"/>
        </w:rPr>
        <w:t>(1), 70-99.</w:t>
      </w:r>
    </w:p>
    <w:p w:rsidR="00002091" w:rsidRPr="0008133F" w:rsidRDefault="00002091" w:rsidP="0008133F">
      <w:pPr>
        <w:spacing w:line="480" w:lineRule="auto"/>
        <w:ind w:left="720" w:hanging="720"/>
        <w:rPr>
          <w:rFonts w:ascii="Times New Roman" w:hAnsi="Times New Roman" w:cs="Times New Roman"/>
          <w:color w:val="222222"/>
          <w:sz w:val="24"/>
          <w:szCs w:val="24"/>
          <w:shd w:val="clear" w:color="auto" w:fill="FFFFFF"/>
        </w:rPr>
      </w:pPr>
      <w:r w:rsidRPr="0008133F">
        <w:rPr>
          <w:rFonts w:ascii="Times New Roman" w:hAnsi="Times New Roman" w:cs="Times New Roman"/>
          <w:color w:val="222222"/>
          <w:sz w:val="24"/>
          <w:szCs w:val="24"/>
          <w:shd w:val="clear" w:color="auto" w:fill="FFFFFF"/>
        </w:rPr>
        <w:t>Rakshit, G., Bowden, K. K., Reed, L., Misra, A., &amp; Walker, M. (2019). Debbie, the debate bot of the future. In </w:t>
      </w:r>
      <w:r w:rsidRPr="0008133F">
        <w:rPr>
          <w:rFonts w:ascii="Times New Roman" w:hAnsi="Times New Roman" w:cs="Times New Roman"/>
          <w:i/>
          <w:iCs/>
          <w:color w:val="222222"/>
          <w:sz w:val="24"/>
          <w:szCs w:val="24"/>
          <w:shd w:val="clear" w:color="auto" w:fill="FFFFFF"/>
        </w:rPr>
        <w:t>Advanced Social Interaction with Agents</w:t>
      </w:r>
      <w:r w:rsidRPr="0008133F">
        <w:rPr>
          <w:rFonts w:ascii="Times New Roman" w:hAnsi="Times New Roman" w:cs="Times New Roman"/>
          <w:color w:val="222222"/>
          <w:sz w:val="24"/>
          <w:szCs w:val="24"/>
          <w:shd w:val="clear" w:color="auto" w:fill="FFFFFF"/>
        </w:rPr>
        <w:t> (pp. 45-52). Springer, Cham.</w:t>
      </w:r>
    </w:p>
    <w:p w:rsidR="00002091" w:rsidRPr="0008133F" w:rsidRDefault="00002091" w:rsidP="0008133F">
      <w:pPr>
        <w:spacing w:line="480" w:lineRule="auto"/>
        <w:ind w:left="720" w:hanging="720"/>
        <w:rPr>
          <w:rFonts w:ascii="Times New Roman" w:hAnsi="Times New Roman" w:cs="Times New Roman"/>
          <w:color w:val="222222"/>
          <w:sz w:val="24"/>
          <w:szCs w:val="24"/>
          <w:shd w:val="clear" w:color="auto" w:fill="FFFFFF"/>
        </w:rPr>
      </w:pPr>
      <w:r w:rsidRPr="0008133F">
        <w:rPr>
          <w:rFonts w:ascii="Times New Roman" w:hAnsi="Times New Roman" w:cs="Times New Roman"/>
          <w:color w:val="222222"/>
          <w:sz w:val="24"/>
          <w:szCs w:val="24"/>
          <w:shd w:val="clear" w:color="auto" w:fill="FFFFFF"/>
        </w:rPr>
        <w:t>Seeds, C. (2018). Disaggregating LWOP: Life Without Parole, Capital Punishment, and Mass Incarceration in Florida, 1972–1995. </w:t>
      </w:r>
      <w:r w:rsidRPr="0008133F">
        <w:rPr>
          <w:rFonts w:ascii="Times New Roman" w:hAnsi="Times New Roman" w:cs="Times New Roman"/>
          <w:i/>
          <w:iCs/>
          <w:color w:val="222222"/>
          <w:sz w:val="24"/>
          <w:szCs w:val="24"/>
          <w:shd w:val="clear" w:color="auto" w:fill="FFFFFF"/>
        </w:rPr>
        <w:t>Law &amp; Society Review</w:t>
      </w:r>
      <w:r w:rsidRPr="0008133F">
        <w:rPr>
          <w:rFonts w:ascii="Times New Roman" w:hAnsi="Times New Roman" w:cs="Times New Roman"/>
          <w:color w:val="222222"/>
          <w:sz w:val="24"/>
          <w:szCs w:val="24"/>
          <w:shd w:val="clear" w:color="auto" w:fill="FFFFFF"/>
        </w:rPr>
        <w:t>, </w:t>
      </w:r>
      <w:r w:rsidRPr="0008133F">
        <w:rPr>
          <w:rFonts w:ascii="Times New Roman" w:hAnsi="Times New Roman" w:cs="Times New Roman"/>
          <w:i/>
          <w:iCs/>
          <w:color w:val="222222"/>
          <w:sz w:val="24"/>
          <w:szCs w:val="24"/>
          <w:shd w:val="clear" w:color="auto" w:fill="FFFFFF"/>
        </w:rPr>
        <w:t>52</w:t>
      </w:r>
      <w:r w:rsidRPr="0008133F">
        <w:rPr>
          <w:rFonts w:ascii="Times New Roman" w:hAnsi="Times New Roman" w:cs="Times New Roman"/>
          <w:color w:val="222222"/>
          <w:sz w:val="24"/>
          <w:szCs w:val="24"/>
          <w:shd w:val="clear" w:color="auto" w:fill="FFFFFF"/>
        </w:rPr>
        <w:t>(1), 172-205.</w:t>
      </w:r>
    </w:p>
    <w:sectPr w:rsidR="00002091" w:rsidRPr="0008133F" w:rsidSect="000020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9AE" w:rsidRDefault="00D029AE" w:rsidP="00002091">
      <w:pPr>
        <w:spacing w:after="0" w:line="240" w:lineRule="auto"/>
      </w:pPr>
      <w:r>
        <w:separator/>
      </w:r>
    </w:p>
  </w:endnote>
  <w:endnote w:type="continuationSeparator" w:id="1">
    <w:p w:rsidR="00D029AE" w:rsidRDefault="00D029AE" w:rsidP="000020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9AE" w:rsidRDefault="00D029AE" w:rsidP="00002091">
      <w:pPr>
        <w:spacing w:after="0" w:line="240" w:lineRule="auto"/>
      </w:pPr>
      <w:r>
        <w:separator/>
      </w:r>
    </w:p>
  </w:footnote>
  <w:footnote w:type="continuationSeparator" w:id="1">
    <w:p w:rsidR="00D029AE" w:rsidRDefault="00D029AE" w:rsidP="000020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91" w:rsidRPr="00002091" w:rsidRDefault="00002091">
    <w:pPr>
      <w:pStyle w:val="Header"/>
      <w:rPr>
        <w:rFonts w:ascii="Times New Roman" w:hAnsi="Times New Roman" w:cs="Times New Roman"/>
        <w:sz w:val="24"/>
        <w:szCs w:val="24"/>
      </w:rPr>
    </w:pPr>
    <w:r w:rsidRPr="00002091">
      <w:rPr>
        <w:rFonts w:ascii="Times New Roman" w:hAnsi="Times New Roman" w:cs="Times New Roman"/>
        <w:sz w:val="24"/>
        <w:szCs w:val="24"/>
      </w:rPr>
      <w:t>DEATH PENALTY.</w:t>
    </w:r>
    <w:r w:rsidRPr="00002091">
      <w:rPr>
        <w:rFonts w:ascii="Times New Roman" w:hAnsi="Times New Roman" w:cs="Times New Roman"/>
        <w:sz w:val="24"/>
        <w:szCs w:val="24"/>
      </w:rPr>
      <w:tab/>
    </w:r>
    <w:r w:rsidRPr="00002091">
      <w:rPr>
        <w:rFonts w:ascii="Times New Roman" w:hAnsi="Times New Roman" w:cs="Times New Roman"/>
        <w:sz w:val="24"/>
        <w:szCs w:val="24"/>
      </w:rPr>
      <w:tab/>
    </w:r>
    <w:sdt>
      <w:sdtPr>
        <w:rPr>
          <w:rFonts w:ascii="Times New Roman" w:hAnsi="Times New Roman" w:cs="Times New Roman"/>
          <w:sz w:val="24"/>
          <w:szCs w:val="24"/>
        </w:rPr>
        <w:id w:val="-1034265482"/>
        <w:docPartObj>
          <w:docPartGallery w:val="Page Numbers (Top of Page)"/>
          <w:docPartUnique/>
        </w:docPartObj>
      </w:sdtPr>
      <w:sdtEndPr>
        <w:rPr>
          <w:noProof/>
        </w:rPr>
      </w:sdtEndPr>
      <w:sdtContent>
        <w:r w:rsidR="00E46C90" w:rsidRPr="00002091">
          <w:rPr>
            <w:rFonts w:ascii="Times New Roman" w:hAnsi="Times New Roman" w:cs="Times New Roman"/>
            <w:sz w:val="24"/>
            <w:szCs w:val="24"/>
          </w:rPr>
          <w:fldChar w:fldCharType="begin"/>
        </w:r>
        <w:r w:rsidRPr="00002091">
          <w:rPr>
            <w:rFonts w:ascii="Times New Roman" w:hAnsi="Times New Roman" w:cs="Times New Roman"/>
            <w:sz w:val="24"/>
            <w:szCs w:val="24"/>
          </w:rPr>
          <w:instrText xml:space="preserve"> PAGE   \* MERGEFORMAT </w:instrText>
        </w:r>
        <w:r w:rsidR="00E46C90" w:rsidRPr="00002091">
          <w:rPr>
            <w:rFonts w:ascii="Times New Roman" w:hAnsi="Times New Roman" w:cs="Times New Roman"/>
            <w:sz w:val="24"/>
            <w:szCs w:val="24"/>
          </w:rPr>
          <w:fldChar w:fldCharType="separate"/>
        </w:r>
        <w:r w:rsidR="00827BDA">
          <w:rPr>
            <w:rFonts w:ascii="Times New Roman" w:hAnsi="Times New Roman" w:cs="Times New Roman"/>
            <w:noProof/>
            <w:sz w:val="24"/>
            <w:szCs w:val="24"/>
          </w:rPr>
          <w:t>6</w:t>
        </w:r>
        <w:r w:rsidR="00E46C90" w:rsidRPr="00002091">
          <w:rPr>
            <w:rFonts w:ascii="Times New Roman" w:hAnsi="Times New Roman" w:cs="Times New Roman"/>
            <w:noProof/>
            <w:sz w:val="24"/>
            <w:szCs w:val="24"/>
          </w:rPr>
          <w:fldChar w:fldCharType="end"/>
        </w:r>
      </w:sdtContent>
    </w:sdt>
  </w:p>
  <w:p w:rsidR="00002091" w:rsidRPr="00002091" w:rsidRDefault="0000209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91" w:rsidRPr="00002091" w:rsidRDefault="00002091" w:rsidP="00002091">
    <w:pPr>
      <w:rPr>
        <w:rFonts w:ascii="Times New Roman" w:hAnsi="Times New Roman" w:cs="Times New Roman"/>
        <w:sz w:val="24"/>
        <w:szCs w:val="24"/>
      </w:rPr>
    </w:pPr>
    <w:r w:rsidRPr="00002091">
      <w:rPr>
        <w:rFonts w:ascii="Times New Roman" w:hAnsi="Times New Roman" w:cs="Times New Roman"/>
        <w:sz w:val="24"/>
        <w:szCs w:val="24"/>
      </w:rPr>
      <w:t>Running Head: DEATH PENALTY.</w:t>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r w:rsidRPr="00002091">
      <w:rPr>
        <w:rFonts w:ascii="Times New Roman" w:hAnsi="Times New Roman" w:cs="Times New Roman"/>
        <w:sz w:val="24"/>
        <w:szCs w:val="24"/>
      </w:rPr>
      <w:tab/>
    </w:r>
    <w:sdt>
      <w:sdtPr>
        <w:rPr>
          <w:rFonts w:ascii="Times New Roman" w:hAnsi="Times New Roman" w:cs="Times New Roman"/>
          <w:sz w:val="24"/>
          <w:szCs w:val="24"/>
        </w:rPr>
        <w:id w:val="-175899020"/>
        <w:docPartObj>
          <w:docPartGallery w:val="Page Numbers (Top of Page)"/>
          <w:docPartUnique/>
        </w:docPartObj>
      </w:sdtPr>
      <w:sdtEndPr>
        <w:rPr>
          <w:noProof/>
        </w:rPr>
      </w:sdtEndPr>
      <w:sdtContent>
        <w:r w:rsidR="00E46C90" w:rsidRPr="00002091">
          <w:rPr>
            <w:rFonts w:ascii="Times New Roman" w:hAnsi="Times New Roman" w:cs="Times New Roman"/>
            <w:sz w:val="24"/>
            <w:szCs w:val="24"/>
          </w:rPr>
          <w:fldChar w:fldCharType="begin"/>
        </w:r>
        <w:r w:rsidRPr="00002091">
          <w:rPr>
            <w:rFonts w:ascii="Times New Roman" w:hAnsi="Times New Roman" w:cs="Times New Roman"/>
            <w:sz w:val="24"/>
            <w:szCs w:val="24"/>
          </w:rPr>
          <w:instrText xml:space="preserve"> PAGE   \* MERGEFORMAT </w:instrText>
        </w:r>
        <w:r w:rsidR="00E46C90" w:rsidRPr="00002091">
          <w:rPr>
            <w:rFonts w:ascii="Times New Roman" w:hAnsi="Times New Roman" w:cs="Times New Roman"/>
            <w:sz w:val="24"/>
            <w:szCs w:val="24"/>
          </w:rPr>
          <w:fldChar w:fldCharType="separate"/>
        </w:r>
        <w:r w:rsidR="00827BDA">
          <w:rPr>
            <w:rFonts w:ascii="Times New Roman" w:hAnsi="Times New Roman" w:cs="Times New Roman"/>
            <w:noProof/>
            <w:sz w:val="24"/>
            <w:szCs w:val="24"/>
          </w:rPr>
          <w:t>1</w:t>
        </w:r>
        <w:r w:rsidR="00E46C90" w:rsidRPr="00002091">
          <w:rPr>
            <w:rFonts w:ascii="Times New Roman" w:hAnsi="Times New Roman" w:cs="Times New Roman"/>
            <w:noProof/>
            <w:sz w:val="24"/>
            <w:szCs w:val="24"/>
          </w:rPr>
          <w:fldChar w:fldCharType="end"/>
        </w:r>
      </w:sdtContent>
    </w:sdt>
  </w:p>
  <w:p w:rsidR="00002091" w:rsidRPr="00002091" w:rsidRDefault="0000209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218B3"/>
    <w:rsid w:val="00002091"/>
    <w:rsid w:val="000218B3"/>
    <w:rsid w:val="0006565F"/>
    <w:rsid w:val="0008133F"/>
    <w:rsid w:val="00086C91"/>
    <w:rsid w:val="000B4B14"/>
    <w:rsid w:val="000B7391"/>
    <w:rsid w:val="000E2863"/>
    <w:rsid w:val="000E5572"/>
    <w:rsid w:val="001112FC"/>
    <w:rsid w:val="00145F7C"/>
    <w:rsid w:val="00175C22"/>
    <w:rsid w:val="0018134D"/>
    <w:rsid w:val="001C3CFB"/>
    <w:rsid w:val="001F49AB"/>
    <w:rsid w:val="0020539D"/>
    <w:rsid w:val="00220400"/>
    <w:rsid w:val="00224200"/>
    <w:rsid w:val="002377FB"/>
    <w:rsid w:val="002462CA"/>
    <w:rsid w:val="00251C93"/>
    <w:rsid w:val="0027663E"/>
    <w:rsid w:val="00297828"/>
    <w:rsid w:val="002A4989"/>
    <w:rsid w:val="002B355E"/>
    <w:rsid w:val="002C0129"/>
    <w:rsid w:val="00321033"/>
    <w:rsid w:val="00383750"/>
    <w:rsid w:val="003950C7"/>
    <w:rsid w:val="003C5E05"/>
    <w:rsid w:val="003D4E6D"/>
    <w:rsid w:val="003E77AE"/>
    <w:rsid w:val="0040368A"/>
    <w:rsid w:val="00410806"/>
    <w:rsid w:val="00420002"/>
    <w:rsid w:val="00421386"/>
    <w:rsid w:val="0042162F"/>
    <w:rsid w:val="00433900"/>
    <w:rsid w:val="004A0992"/>
    <w:rsid w:val="0051455B"/>
    <w:rsid w:val="005B2D80"/>
    <w:rsid w:val="005B33FF"/>
    <w:rsid w:val="005D69AE"/>
    <w:rsid w:val="00604E6F"/>
    <w:rsid w:val="0062337A"/>
    <w:rsid w:val="00650B3D"/>
    <w:rsid w:val="0069141A"/>
    <w:rsid w:val="006C6A42"/>
    <w:rsid w:val="00707CEF"/>
    <w:rsid w:val="0074785E"/>
    <w:rsid w:val="00751D87"/>
    <w:rsid w:val="007555D6"/>
    <w:rsid w:val="00771DD2"/>
    <w:rsid w:val="00784686"/>
    <w:rsid w:val="007B1A43"/>
    <w:rsid w:val="007C3AB4"/>
    <w:rsid w:val="007C6FF5"/>
    <w:rsid w:val="007D47D0"/>
    <w:rsid w:val="007E550D"/>
    <w:rsid w:val="007F39DE"/>
    <w:rsid w:val="00805B9B"/>
    <w:rsid w:val="00827BDA"/>
    <w:rsid w:val="00830607"/>
    <w:rsid w:val="00844E87"/>
    <w:rsid w:val="00857F53"/>
    <w:rsid w:val="0089752E"/>
    <w:rsid w:val="008A0D74"/>
    <w:rsid w:val="008B21AB"/>
    <w:rsid w:val="008B51CB"/>
    <w:rsid w:val="008C7F84"/>
    <w:rsid w:val="008E748E"/>
    <w:rsid w:val="00937A6D"/>
    <w:rsid w:val="009511D7"/>
    <w:rsid w:val="00982FE9"/>
    <w:rsid w:val="009A36C7"/>
    <w:rsid w:val="009A568A"/>
    <w:rsid w:val="009C1B32"/>
    <w:rsid w:val="009C5FA6"/>
    <w:rsid w:val="00A03EFD"/>
    <w:rsid w:val="00A25F1C"/>
    <w:rsid w:val="00A47A6C"/>
    <w:rsid w:val="00A51BBC"/>
    <w:rsid w:val="00A70FF3"/>
    <w:rsid w:val="00A712F3"/>
    <w:rsid w:val="00A853C4"/>
    <w:rsid w:val="00A85E7A"/>
    <w:rsid w:val="00A9149C"/>
    <w:rsid w:val="00A92EE2"/>
    <w:rsid w:val="00AD0F93"/>
    <w:rsid w:val="00AD1BEC"/>
    <w:rsid w:val="00AE18A9"/>
    <w:rsid w:val="00B15E7F"/>
    <w:rsid w:val="00B5385E"/>
    <w:rsid w:val="00B671B7"/>
    <w:rsid w:val="00B94058"/>
    <w:rsid w:val="00BA127C"/>
    <w:rsid w:val="00C16B0E"/>
    <w:rsid w:val="00C25822"/>
    <w:rsid w:val="00C26576"/>
    <w:rsid w:val="00C3328F"/>
    <w:rsid w:val="00C440BB"/>
    <w:rsid w:val="00C630AC"/>
    <w:rsid w:val="00C642F1"/>
    <w:rsid w:val="00C746F7"/>
    <w:rsid w:val="00C91C6B"/>
    <w:rsid w:val="00C97040"/>
    <w:rsid w:val="00CB309C"/>
    <w:rsid w:val="00CB4F87"/>
    <w:rsid w:val="00CD60BE"/>
    <w:rsid w:val="00CF189D"/>
    <w:rsid w:val="00CF58F7"/>
    <w:rsid w:val="00D029AE"/>
    <w:rsid w:val="00D12B03"/>
    <w:rsid w:val="00D154EF"/>
    <w:rsid w:val="00D323D1"/>
    <w:rsid w:val="00D33217"/>
    <w:rsid w:val="00D477AC"/>
    <w:rsid w:val="00D47D27"/>
    <w:rsid w:val="00D7407E"/>
    <w:rsid w:val="00D94C8C"/>
    <w:rsid w:val="00DA4D24"/>
    <w:rsid w:val="00DC55EF"/>
    <w:rsid w:val="00DE10FA"/>
    <w:rsid w:val="00E008D1"/>
    <w:rsid w:val="00E41203"/>
    <w:rsid w:val="00E46C90"/>
    <w:rsid w:val="00E50484"/>
    <w:rsid w:val="00E51DE2"/>
    <w:rsid w:val="00E738B3"/>
    <w:rsid w:val="00E86277"/>
    <w:rsid w:val="00E946EE"/>
    <w:rsid w:val="00EC2F31"/>
    <w:rsid w:val="00EC6DAB"/>
    <w:rsid w:val="00F04039"/>
    <w:rsid w:val="00F16F4C"/>
    <w:rsid w:val="00F245CA"/>
    <w:rsid w:val="00F37AAB"/>
    <w:rsid w:val="00F4270C"/>
    <w:rsid w:val="00F74989"/>
    <w:rsid w:val="00F828EF"/>
    <w:rsid w:val="00F94AE4"/>
    <w:rsid w:val="00FB0830"/>
    <w:rsid w:val="00FD13D2"/>
    <w:rsid w:val="00FE39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091"/>
  </w:style>
  <w:style w:type="paragraph" w:styleId="Footer">
    <w:name w:val="footer"/>
    <w:basedOn w:val="Normal"/>
    <w:link w:val="FooterChar"/>
    <w:uiPriority w:val="99"/>
    <w:unhideWhenUsed/>
    <w:rsid w:val="00002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0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2019-01-18T18:27:00Z</dcterms:created>
  <dcterms:modified xsi:type="dcterms:W3CDTF">2019-01-18T18:27:00Z</dcterms:modified>
</cp:coreProperties>
</file>